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FD5D" w14:textId="77777777" w:rsidR="00E70CF0" w:rsidRPr="00965A58" w:rsidRDefault="00E70CF0" w:rsidP="00965A58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r w:rsidRPr="00965A58">
        <w:rPr>
          <w:rFonts w:ascii="Arial" w:hAnsi="Arial" w:cs="Arial"/>
          <w:shd w:val="clear" w:color="auto" w:fill="FFFFFF"/>
          <w:lang w:val="en-US"/>
        </w:rPr>
        <w:t>The University of Szczecin is the biggest higher education institution in north-west Poland. It was founded on 1</w:t>
      </w:r>
      <w:r w:rsidRPr="00965A58">
        <w:rPr>
          <w:rFonts w:ascii="Arial" w:hAnsi="Arial" w:cs="Arial"/>
          <w:bdr w:val="none" w:sz="0" w:space="0" w:color="auto" w:frame="1"/>
          <w:shd w:val="clear" w:color="auto" w:fill="FFFFFF"/>
          <w:vertAlign w:val="superscript"/>
          <w:lang w:val="en-US"/>
        </w:rPr>
        <w:t>st</w:t>
      </w:r>
      <w:r w:rsidRPr="00965A58">
        <w:rPr>
          <w:rFonts w:ascii="Arial" w:hAnsi="Arial" w:cs="Arial"/>
          <w:shd w:val="clear" w:color="auto" w:fill="FFFFFF"/>
          <w:lang w:val="en-US"/>
        </w:rPr>
        <w:t> September 1985 through the merger of three education institutions - Academy of Commerce, Faculty of Engineering and Economics of Technical University and Higher School of Pedagogy. The University can boast full academic autonomy; its faculties have the right to confer the titles of Bachelor, Master, Doctor</w:t>
      </w:r>
      <w:r w:rsidR="000A5693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965A58">
        <w:rPr>
          <w:rFonts w:ascii="Arial" w:hAnsi="Arial" w:cs="Arial"/>
          <w:shd w:val="clear" w:color="auto" w:fill="FFFFFF"/>
          <w:lang w:val="en-US"/>
        </w:rPr>
        <w:t xml:space="preserve"> Assistant-professor</w:t>
      </w:r>
      <w:r w:rsidR="000A5693">
        <w:rPr>
          <w:rFonts w:ascii="Arial" w:hAnsi="Arial" w:cs="Arial"/>
          <w:shd w:val="clear" w:color="auto" w:fill="FFFFFF"/>
          <w:lang w:val="en-US"/>
        </w:rPr>
        <w:t xml:space="preserve"> and Full-professor</w:t>
      </w:r>
      <w:r w:rsidRPr="00965A58">
        <w:rPr>
          <w:rFonts w:ascii="Arial" w:hAnsi="Arial" w:cs="Arial"/>
          <w:shd w:val="clear" w:color="auto" w:fill="FFFFFF"/>
          <w:lang w:val="en-US"/>
        </w:rPr>
        <w:t>.</w:t>
      </w:r>
      <w:r w:rsidRPr="00965A58">
        <w:rPr>
          <w:rFonts w:ascii="Arial" w:hAnsi="Arial" w:cs="Arial"/>
          <w:lang w:val="en-US"/>
        </w:rPr>
        <w:br/>
      </w:r>
      <w:r w:rsidRPr="00965A58">
        <w:rPr>
          <w:rFonts w:ascii="Arial" w:hAnsi="Arial" w:cs="Arial"/>
          <w:shd w:val="clear" w:color="auto" w:fill="FFFFFF"/>
          <w:lang w:val="en-US"/>
        </w:rPr>
        <w:t>The University of Szczecin employs over 1,100 academic teachers and educates 20 thousand students, who are following full-time, evening and part-time studies in 37 subject areas at 7 faculties:</w:t>
      </w:r>
    </w:p>
    <w:p w14:paraId="2743C0B6" w14:textId="77777777" w:rsidR="00E70CF0" w:rsidRPr="00965A58" w:rsidRDefault="00965A58" w:rsidP="00965A58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r>
        <w:rPr>
          <w:noProof/>
          <w:lang w:eastAsia="pl-PL"/>
        </w:rPr>
        <w:drawing>
          <wp:inline distT="0" distB="0" distL="0" distR="0" wp14:anchorId="608D1F01" wp14:editId="20EB5A35">
            <wp:extent cx="5433545" cy="21419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3671" cy="214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4DD7B" w14:textId="77777777" w:rsidR="00E70CF0" w:rsidRPr="00965A58" w:rsidRDefault="00E70CF0" w:rsidP="00965A58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</w:p>
    <w:p w14:paraId="05F1AFF3" w14:textId="77777777" w:rsidR="00E70CF0" w:rsidRPr="00965A58" w:rsidRDefault="00E70CF0" w:rsidP="00965A58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r w:rsidRPr="00965A58">
        <w:rPr>
          <w:rFonts w:ascii="Arial" w:hAnsi="Arial" w:cs="Arial"/>
          <w:shd w:val="clear" w:color="auto" w:fill="FFFFFF"/>
          <w:lang w:val="en-US"/>
        </w:rPr>
        <w:t>The Faculty of Economics</w:t>
      </w:r>
      <w:r w:rsidR="000A5693">
        <w:rPr>
          <w:rFonts w:ascii="Arial" w:hAnsi="Arial" w:cs="Arial"/>
          <w:shd w:val="clear" w:color="auto" w:fill="FFFFFF"/>
          <w:lang w:val="en-US"/>
        </w:rPr>
        <w:t>, Finance</w:t>
      </w:r>
      <w:r w:rsidRPr="00965A58">
        <w:rPr>
          <w:rFonts w:ascii="Arial" w:hAnsi="Arial" w:cs="Arial"/>
          <w:shd w:val="clear" w:color="auto" w:fill="FFFFFF"/>
          <w:lang w:val="en-US"/>
        </w:rPr>
        <w:t xml:space="preserve"> and Management of the University of Szczecin has good traditions in the field of economics, finance and management.</w:t>
      </w:r>
      <w:r w:rsidRPr="00965A58">
        <w:rPr>
          <w:rFonts w:ascii="Arial" w:hAnsi="Arial" w:cs="Arial"/>
          <w:lang w:val="en-US"/>
        </w:rPr>
        <w:br/>
      </w:r>
      <w:r w:rsidRPr="00965A58">
        <w:rPr>
          <w:rFonts w:ascii="Arial" w:hAnsi="Arial" w:cs="Arial"/>
          <w:lang w:val="en-US"/>
        </w:rPr>
        <w:br/>
      </w:r>
      <w:r w:rsidRPr="00965A58">
        <w:rPr>
          <w:rFonts w:ascii="Arial" w:hAnsi="Arial" w:cs="Arial"/>
          <w:shd w:val="clear" w:color="auto" w:fill="FFFFFF"/>
          <w:lang w:val="en-US"/>
        </w:rPr>
        <w:t xml:space="preserve">We can boast the longest teaching and research traditions in Pomerania. Its beginning can be traced back to the year 1946 when the Faculty existed as a division of the </w:t>
      </w:r>
      <w:r w:rsidR="000A5693" w:rsidRPr="00965A58">
        <w:rPr>
          <w:rFonts w:ascii="Arial" w:hAnsi="Arial" w:cs="Arial"/>
          <w:shd w:val="clear" w:color="auto" w:fill="FFFFFF"/>
          <w:lang w:val="en-US"/>
        </w:rPr>
        <w:t>Poznan</w:t>
      </w:r>
      <w:r w:rsidRPr="00965A58">
        <w:rPr>
          <w:rFonts w:ascii="Arial" w:hAnsi="Arial" w:cs="Arial"/>
          <w:shd w:val="clear" w:color="auto" w:fill="FFFFFF"/>
          <w:lang w:val="en-US"/>
        </w:rPr>
        <w:t xml:space="preserve"> Academy of Commerce.</w:t>
      </w:r>
      <w:r w:rsidRPr="00965A58">
        <w:rPr>
          <w:rFonts w:ascii="Arial" w:hAnsi="Arial" w:cs="Arial"/>
          <w:lang w:val="en-US"/>
        </w:rPr>
        <w:br/>
      </w:r>
      <w:r w:rsidRPr="00965A58">
        <w:rPr>
          <w:rFonts w:ascii="Arial" w:hAnsi="Arial" w:cs="Arial"/>
          <w:lang w:val="en-US"/>
        </w:rPr>
        <w:br/>
      </w:r>
      <w:r w:rsidRPr="00965A58">
        <w:rPr>
          <w:rFonts w:ascii="Arial" w:hAnsi="Arial" w:cs="Arial"/>
          <w:shd w:val="clear" w:color="auto" w:fill="FFFFFF"/>
          <w:lang w:val="en-US"/>
        </w:rPr>
        <w:t>In 1950 the School of Economy located in Szczecin was separated from the Academy. 1985 is a breakthrough date since it was then that the University of Szczecin and the Faculty of Economics within the University were established.</w:t>
      </w:r>
      <w:r w:rsidRPr="00965A58">
        <w:rPr>
          <w:rFonts w:ascii="Arial" w:hAnsi="Arial" w:cs="Arial"/>
          <w:lang w:val="en-US"/>
        </w:rPr>
        <w:br/>
      </w:r>
      <w:r w:rsidRPr="00965A58">
        <w:rPr>
          <w:rFonts w:ascii="Arial" w:hAnsi="Arial" w:cs="Arial"/>
          <w:lang w:val="en-US"/>
        </w:rPr>
        <w:br/>
      </w:r>
      <w:r w:rsidRPr="00965A58">
        <w:rPr>
          <w:rFonts w:ascii="Arial" w:hAnsi="Arial" w:cs="Arial"/>
          <w:shd w:val="clear" w:color="auto" w:fill="FFFFFF"/>
          <w:lang w:val="en-US"/>
        </w:rPr>
        <w:t>In 1997 the faculty was renamed to the </w:t>
      </w:r>
      <w:r w:rsidRPr="00965A58">
        <w:rPr>
          <w:rFonts w:ascii="Arial" w:hAnsi="Arial" w:cs="Arial"/>
          <w:b/>
          <w:bCs/>
          <w:bdr w:val="none" w:sz="0" w:space="0" w:color="auto" w:frame="1"/>
          <w:shd w:val="clear" w:color="auto" w:fill="FFFFFF"/>
          <w:lang w:val="en-US"/>
        </w:rPr>
        <w:t>Faculty of Economics and Management</w:t>
      </w:r>
      <w:r w:rsidRPr="00965A58">
        <w:rPr>
          <w:rFonts w:ascii="Arial" w:hAnsi="Arial" w:cs="Arial"/>
          <w:shd w:val="clear" w:color="auto" w:fill="FFFFFF"/>
          <w:lang w:val="en-US"/>
        </w:rPr>
        <w:t>. Bearing in mind our long tradition, we aim invariably at the development of our research potential, constantly improving the level and extent of education.</w:t>
      </w:r>
    </w:p>
    <w:p w14:paraId="23F79EEC" w14:textId="77777777" w:rsidR="00E70CF0" w:rsidRPr="00965A58" w:rsidRDefault="00E70CF0" w:rsidP="00965A58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</w:p>
    <w:p w14:paraId="6D988C90" w14:textId="25F8D0E5" w:rsidR="00E02ECE" w:rsidRPr="00965A58" w:rsidRDefault="00E02ECE" w:rsidP="00965A58">
      <w:pPr>
        <w:spacing w:after="0" w:line="240" w:lineRule="auto"/>
        <w:rPr>
          <w:rFonts w:ascii="Arial" w:hAnsi="Arial" w:cs="Arial"/>
          <w:shd w:val="clear" w:color="auto" w:fill="F8F8F8"/>
          <w:lang w:val="en-US"/>
        </w:rPr>
      </w:pPr>
      <w:r w:rsidRPr="00965A58">
        <w:rPr>
          <w:rFonts w:ascii="Arial" w:hAnsi="Arial" w:cs="Arial"/>
          <w:shd w:val="clear" w:color="auto" w:fill="F8F8F8"/>
          <w:lang w:val="en-US"/>
        </w:rPr>
        <w:t>In 2019 the faculty was renamed to the </w:t>
      </w:r>
      <w:r w:rsidRPr="00965A58">
        <w:rPr>
          <w:rFonts w:ascii="Arial" w:hAnsi="Arial" w:cs="Arial"/>
          <w:b/>
          <w:bCs/>
          <w:shd w:val="clear" w:color="auto" w:fill="F8F8F8"/>
          <w:lang w:val="en-US"/>
        </w:rPr>
        <w:t>Faculty of Economics, Finance and Management</w:t>
      </w:r>
      <w:r w:rsidRPr="00965A58">
        <w:rPr>
          <w:rFonts w:ascii="Arial" w:hAnsi="Arial" w:cs="Arial"/>
          <w:shd w:val="clear" w:color="auto" w:fill="F8F8F8"/>
          <w:lang w:val="en-US"/>
        </w:rPr>
        <w:t>.</w:t>
      </w:r>
      <w:r w:rsidR="003B3E85">
        <w:rPr>
          <w:rFonts w:ascii="Arial" w:hAnsi="Arial" w:cs="Arial"/>
          <w:shd w:val="clear" w:color="auto" w:fill="F8F8F8"/>
          <w:lang w:val="en-US"/>
        </w:rPr>
        <w:t xml:space="preserve"> Three </w:t>
      </w:r>
      <w:r w:rsidR="00965A58" w:rsidRPr="00965A58">
        <w:rPr>
          <w:rFonts w:ascii="Arial" w:hAnsi="Arial" w:cs="Arial"/>
          <w:shd w:val="clear" w:color="auto" w:fill="F8F8F8"/>
          <w:lang w:val="en-US"/>
        </w:rPr>
        <w:t xml:space="preserve">Institutes </w:t>
      </w:r>
      <w:r w:rsidR="00965A58" w:rsidRPr="00224854">
        <w:rPr>
          <w:rFonts w:ascii="Arial" w:hAnsi="Arial" w:cs="Arial"/>
          <w:shd w:val="clear" w:color="auto" w:fill="F8F8F8"/>
          <w:lang w:val="en-US"/>
        </w:rPr>
        <w:t>(</w:t>
      </w:r>
      <w:r w:rsidR="008A2B7D" w:rsidRPr="00224854">
        <w:rPr>
          <w:rFonts w:ascii="Arial" w:hAnsi="Arial" w:cs="Arial"/>
          <w:shd w:val="clear" w:color="auto" w:fill="F8F8F8"/>
          <w:lang w:val="en-US"/>
        </w:rPr>
        <w:t>Institute of Economics and Finance, Institute of Management</w:t>
      </w:r>
      <w:r w:rsidR="00965A58" w:rsidRPr="00224854">
        <w:rPr>
          <w:rFonts w:ascii="Arial" w:hAnsi="Arial" w:cs="Arial"/>
          <w:shd w:val="clear" w:color="auto" w:fill="F8F8F8"/>
          <w:lang w:val="en-US"/>
        </w:rPr>
        <w:t xml:space="preserve">, </w:t>
      </w:r>
      <w:r w:rsidR="008A2B7D" w:rsidRPr="00224854">
        <w:rPr>
          <w:rFonts w:ascii="Arial" w:hAnsi="Arial" w:cs="Arial"/>
          <w:shd w:val="clear" w:color="auto" w:fill="F8F8F8"/>
          <w:lang w:val="en-US"/>
        </w:rPr>
        <w:t xml:space="preserve">Institute of </w:t>
      </w:r>
      <w:r w:rsidR="00965A58" w:rsidRPr="00224854">
        <w:rPr>
          <w:rFonts w:ascii="Arial" w:hAnsi="Arial" w:cs="Arial"/>
          <w:shd w:val="clear" w:color="auto" w:fill="F8F8F8"/>
          <w:lang w:val="en-US"/>
        </w:rPr>
        <w:t xml:space="preserve">Economic Geography and </w:t>
      </w:r>
      <w:r w:rsidR="000A5693" w:rsidRPr="00224854">
        <w:rPr>
          <w:rFonts w:ascii="Arial" w:hAnsi="Arial" w:cs="Arial"/>
          <w:shd w:val="clear" w:color="auto" w:fill="F8F8F8"/>
          <w:lang w:val="en-US"/>
        </w:rPr>
        <w:t>Spatial</w:t>
      </w:r>
      <w:r w:rsidR="00965A58" w:rsidRPr="00224854">
        <w:rPr>
          <w:rFonts w:ascii="Arial" w:hAnsi="Arial" w:cs="Arial"/>
          <w:shd w:val="clear" w:color="auto" w:fill="F8F8F8"/>
          <w:lang w:val="en-US"/>
        </w:rPr>
        <w:t xml:space="preserve"> Economics) </w:t>
      </w:r>
      <w:r w:rsidR="00965A58" w:rsidRPr="00965A58">
        <w:rPr>
          <w:rFonts w:ascii="Arial" w:hAnsi="Arial" w:cs="Arial"/>
          <w:shd w:val="clear" w:color="auto" w:fill="F8F8F8"/>
          <w:lang w:val="en-US"/>
        </w:rPr>
        <w:t>and about 300 scientific workers</w:t>
      </w:r>
      <w:r w:rsidR="008524BF">
        <w:rPr>
          <w:rFonts w:ascii="Arial" w:hAnsi="Arial" w:cs="Arial"/>
          <w:shd w:val="clear" w:color="auto" w:fill="F8F8F8"/>
          <w:lang w:val="en-US"/>
        </w:rPr>
        <w:t xml:space="preserve"> a</w:t>
      </w:r>
      <w:r w:rsidR="000A5693">
        <w:rPr>
          <w:rFonts w:ascii="Arial" w:hAnsi="Arial" w:cs="Arial"/>
          <w:shd w:val="clear" w:color="auto" w:fill="F8F8F8"/>
          <w:lang w:val="en-US"/>
        </w:rPr>
        <w:t>r</w:t>
      </w:r>
      <w:r w:rsidR="008524BF">
        <w:rPr>
          <w:rFonts w:ascii="Arial" w:hAnsi="Arial" w:cs="Arial"/>
          <w:shd w:val="clear" w:color="auto" w:fill="F8F8F8"/>
          <w:lang w:val="en-US"/>
        </w:rPr>
        <w:t>e connected with the Faculty</w:t>
      </w:r>
      <w:r w:rsidR="00965A58" w:rsidRPr="00965A58">
        <w:rPr>
          <w:rFonts w:ascii="Arial" w:hAnsi="Arial" w:cs="Arial"/>
          <w:shd w:val="clear" w:color="auto" w:fill="F8F8F8"/>
          <w:lang w:val="en-US"/>
        </w:rPr>
        <w:t>.</w:t>
      </w:r>
    </w:p>
    <w:p w14:paraId="10555F6F" w14:textId="01CB739B" w:rsidR="00E70CF0" w:rsidRPr="00965A58" w:rsidRDefault="00E70CF0" w:rsidP="00965A58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r w:rsidRPr="00965A58">
        <w:rPr>
          <w:rFonts w:ascii="Arial" w:hAnsi="Arial" w:cs="Arial"/>
          <w:shd w:val="clear" w:color="auto" w:fill="FFFFFF"/>
          <w:lang w:val="en-US"/>
        </w:rPr>
        <w:t>Up till now the Faculty has promoted approximately 30,000 MSc in economics and has granted more than 400 PhD degrees in economics.</w:t>
      </w:r>
    </w:p>
    <w:p w14:paraId="363AE730" w14:textId="77777777" w:rsidR="00E70CF0" w:rsidRPr="00965A58" w:rsidRDefault="00E70CF0" w:rsidP="00965A58">
      <w:pPr>
        <w:spacing w:after="0" w:line="240" w:lineRule="auto"/>
        <w:rPr>
          <w:rFonts w:ascii="Arial" w:eastAsia="Times New Roman" w:hAnsi="Arial" w:cs="Arial"/>
          <w:b/>
          <w:bCs/>
          <w:lang w:val="en-US" w:eastAsia="pl-PL"/>
        </w:rPr>
      </w:pPr>
      <w:r w:rsidRPr="00965A58">
        <w:rPr>
          <w:rFonts w:ascii="Arial" w:hAnsi="Arial" w:cs="Arial"/>
          <w:shd w:val="clear" w:color="auto" w:fill="FFFFFF"/>
          <w:lang w:val="en-US"/>
        </w:rPr>
        <w:t xml:space="preserve">At the moment we are educating over 3 500 students in full-time and part-time studies offered as the </w:t>
      </w:r>
      <w:proofErr w:type="gramStart"/>
      <w:r w:rsidRPr="00965A58">
        <w:rPr>
          <w:rFonts w:ascii="Arial" w:hAnsi="Arial" w:cs="Arial"/>
          <w:shd w:val="clear" w:color="auto" w:fill="FFFFFF"/>
          <w:lang w:val="en-US"/>
        </w:rPr>
        <w:t>Bachelor's</w:t>
      </w:r>
      <w:proofErr w:type="gramEnd"/>
      <w:r w:rsidRPr="00965A58">
        <w:rPr>
          <w:rFonts w:ascii="Arial" w:hAnsi="Arial" w:cs="Arial"/>
          <w:shd w:val="clear" w:color="auto" w:fill="FFFFFF"/>
          <w:lang w:val="en-US"/>
        </w:rPr>
        <w:t xml:space="preserve"> degree and Master's degree </w:t>
      </w:r>
      <w:proofErr w:type="spellStart"/>
      <w:r w:rsidRPr="00965A58">
        <w:rPr>
          <w:rFonts w:ascii="Arial" w:hAnsi="Arial" w:cs="Arial"/>
          <w:shd w:val="clear" w:color="auto" w:fill="FFFFFF"/>
          <w:lang w:val="en-US"/>
        </w:rPr>
        <w:t>programme</w:t>
      </w:r>
      <w:bookmarkStart w:id="0" w:name="_GoBack"/>
      <w:bookmarkEnd w:id="0"/>
      <w:r w:rsidRPr="00965A58">
        <w:rPr>
          <w:rFonts w:ascii="Arial" w:hAnsi="Arial" w:cs="Arial"/>
          <w:shd w:val="clear" w:color="auto" w:fill="FFFFFF"/>
          <w:lang w:val="en-US"/>
        </w:rPr>
        <w:t>s</w:t>
      </w:r>
      <w:proofErr w:type="spellEnd"/>
      <w:r w:rsidRPr="00965A58">
        <w:rPr>
          <w:rFonts w:ascii="Arial" w:hAnsi="Arial" w:cs="Arial"/>
          <w:shd w:val="clear" w:color="auto" w:fill="FFFFFF"/>
          <w:lang w:val="en-US"/>
        </w:rPr>
        <w:t>.</w:t>
      </w:r>
    </w:p>
    <w:p w14:paraId="0CC3E951" w14:textId="77777777" w:rsidR="00E02ECE" w:rsidRPr="00E70CF0" w:rsidRDefault="00E02ECE" w:rsidP="00965A58">
      <w:pPr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lang w:val="en-US" w:eastAsia="pl-PL"/>
        </w:rPr>
      </w:pPr>
    </w:p>
    <w:p w14:paraId="52DA89D6" w14:textId="77777777" w:rsidR="00E70CF0" w:rsidRPr="00E70CF0" w:rsidRDefault="00E70CF0" w:rsidP="00965A58">
      <w:pPr>
        <w:numPr>
          <w:ilvl w:val="0"/>
          <w:numId w:val="1"/>
        </w:numPr>
        <w:spacing w:after="0" w:line="240" w:lineRule="auto"/>
        <w:ind w:left="0"/>
        <w:rPr>
          <w:lang w:val="en-US"/>
        </w:rPr>
        <w:sectPr w:rsidR="00E70CF0" w:rsidRPr="00E70CF0" w:rsidSect="000A5693">
          <w:pgSz w:w="11906" w:h="16838"/>
          <w:pgMar w:top="284" w:right="849" w:bottom="1417" w:left="567" w:header="708" w:footer="708" w:gutter="0"/>
          <w:cols w:space="708"/>
          <w:docGrid w:linePitch="360"/>
        </w:sectPr>
      </w:pPr>
    </w:p>
    <w:p w14:paraId="24E6C68A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8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Dziennikarstwo i zarządzanie mediami</w:t>
        </w:r>
      </w:hyperlink>
      <w:r w:rsidR="00E02ECE" w:rsidRPr="00965A5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II</w:t>
      </w:r>
    </w:p>
    <w:p w14:paraId="445B4FE9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9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Economics and IT Applications</w:t>
        </w:r>
      </w:hyperlink>
    </w:p>
    <w:p w14:paraId="7E1564D3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0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Ekonomia</w:t>
        </w:r>
      </w:hyperlink>
    </w:p>
    <w:p w14:paraId="15C9E1EC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1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Ekonomiczno-Prawny</w:t>
        </w:r>
      </w:hyperlink>
    </w:p>
    <w:p w14:paraId="7CECEA88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2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Finanse i Rachunkowość</w:t>
        </w:r>
      </w:hyperlink>
    </w:p>
    <w:p w14:paraId="27EE4E68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3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Gospodarka Nieruchomościami</w:t>
        </w:r>
      </w:hyperlink>
    </w:p>
    <w:p w14:paraId="7C42ADF1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4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Informatyka i Ekonometria</w:t>
        </w:r>
      </w:hyperlink>
    </w:p>
    <w:p w14:paraId="2517DF4D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5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Informatyka w biznesie</w:t>
        </w:r>
      </w:hyperlink>
    </w:p>
    <w:p w14:paraId="1FDE646B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6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Przedsiębiorczość i Inwestycje</w:t>
        </w:r>
      </w:hyperlink>
    </w:p>
    <w:p w14:paraId="31BF0F60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7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Public Management</w:t>
        </w:r>
      </w:hyperlink>
    </w:p>
    <w:p w14:paraId="09BD99B0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8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Rynek Nieruchomości</w:t>
        </w:r>
      </w:hyperlink>
    </w:p>
    <w:p w14:paraId="49BDB72D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hyperlink r:id="rId19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Zarządzanie</w:t>
        </w:r>
      </w:hyperlink>
    </w:p>
    <w:p w14:paraId="0E2902B5" w14:textId="77777777" w:rsidR="00E02ECE" w:rsidRPr="00965A58" w:rsidRDefault="001D1DB8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hyperlink r:id="rId20" w:history="1">
        <w:r w:rsidR="00E02ECE" w:rsidRPr="00965A58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lang w:eastAsia="pl-PL"/>
          </w:rPr>
          <w:t>Zarządzanie i Inżynieria Produkcji</w:t>
        </w:r>
      </w:hyperlink>
    </w:p>
    <w:p w14:paraId="5659868F" w14:textId="77777777" w:rsidR="00E02ECE" w:rsidRPr="00965A58" w:rsidRDefault="00E02ECE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 xml:space="preserve">Logistyka </w:t>
      </w:r>
    </w:p>
    <w:p w14:paraId="438C0D9E" w14:textId="77777777" w:rsidR="00E02ECE" w:rsidRPr="00965A58" w:rsidRDefault="00E02ECE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Gospodarka przestrzenna</w:t>
      </w:r>
    </w:p>
    <w:p w14:paraId="6EF32EED" w14:textId="77777777" w:rsidR="00E02ECE" w:rsidRPr="00965A58" w:rsidRDefault="00E02ECE" w:rsidP="00965A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Turystyka i rekreacja</w:t>
      </w:r>
    </w:p>
    <w:p w14:paraId="025C33B6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US"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US" w:eastAsia="pl-PL"/>
        </w:rPr>
        <w:t>Journalism and media management II</w:t>
      </w:r>
    </w:p>
    <w:p w14:paraId="2638791A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none" w:sz="0" w:space="0" w:color="auto" w:frame="1"/>
          <w:lang w:val="en-US" w:eastAsia="pl-PL"/>
        </w:rPr>
      </w:pPr>
      <w:r w:rsidRPr="00965A58">
        <w:rPr>
          <w:rFonts w:ascii="Arial" w:eastAsia="Times New Roman" w:hAnsi="Arial" w:cs="Arial"/>
          <w:b/>
          <w:sz w:val="16"/>
          <w:szCs w:val="16"/>
          <w:bdr w:val="none" w:sz="0" w:space="0" w:color="auto" w:frame="1"/>
          <w:lang w:val="en-US" w:eastAsia="pl-PL"/>
        </w:rPr>
        <w:t>Economics and IT Applications (bachelor)</w:t>
      </w:r>
    </w:p>
    <w:p w14:paraId="5F8AA5D3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Economics</w:t>
      </w:r>
    </w:p>
    <w:p w14:paraId="65087627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Economics and Law</w:t>
      </w:r>
    </w:p>
    <w:p w14:paraId="10A9A298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Finance and Accounting</w:t>
      </w:r>
    </w:p>
    <w:p w14:paraId="56CF4E53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Real estate management</w:t>
      </w:r>
    </w:p>
    <w:p w14:paraId="69FCAD54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Information technology and econometrics</w:t>
      </w:r>
    </w:p>
    <w:p w14:paraId="1D924DED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Computer science in business</w:t>
      </w:r>
    </w:p>
    <w:p w14:paraId="10C451D8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Entrepreneurship and Investments</w:t>
      </w:r>
    </w:p>
    <w:p w14:paraId="56848FA7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b/>
          <w:sz w:val="16"/>
          <w:szCs w:val="16"/>
          <w:bdr w:val="none" w:sz="0" w:space="0" w:color="auto" w:frame="1"/>
          <w:lang w:eastAsia="pl-PL"/>
        </w:rPr>
        <w:t>Public Management (MSc.)</w:t>
      </w:r>
    </w:p>
    <w:p w14:paraId="3687DEBF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Real Estate Market</w:t>
      </w:r>
    </w:p>
    <w:p w14:paraId="15792081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Management</w:t>
      </w:r>
    </w:p>
    <w:p w14:paraId="62E0A38B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Management and Production Engineering</w:t>
      </w:r>
    </w:p>
    <w:p w14:paraId="5EEEEB8D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Logistics</w:t>
      </w:r>
    </w:p>
    <w:p w14:paraId="0ECF7B2F" w14:textId="77777777" w:rsidR="00E70CF0" w:rsidRPr="00965A58" w:rsidRDefault="00E70CF0" w:rsidP="00965A58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Spatial management</w:t>
      </w:r>
    </w:p>
    <w:p w14:paraId="48B57052" w14:textId="77777777" w:rsidR="000B35DC" w:rsidRPr="00965A58" w:rsidRDefault="00E70CF0" w:rsidP="00965A58">
      <w:pPr>
        <w:pStyle w:val="a6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965A58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Tourism and recreation</w:t>
      </w:r>
    </w:p>
    <w:p w14:paraId="73A2E71B" w14:textId="77777777" w:rsidR="00E70CF0" w:rsidRPr="00E70CF0" w:rsidRDefault="00E70CF0" w:rsidP="00965A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sectPr w:rsidR="00E70CF0" w:rsidRPr="00E70CF0" w:rsidSect="00965A58">
          <w:type w:val="continuous"/>
          <w:pgSz w:w="11906" w:h="16838"/>
          <w:pgMar w:top="1417" w:right="1417" w:bottom="426" w:left="1417" w:header="708" w:footer="708" w:gutter="0"/>
          <w:cols w:num="2" w:space="708"/>
          <w:docGrid w:linePitch="360"/>
        </w:sectPr>
      </w:pPr>
    </w:p>
    <w:p w14:paraId="4B88F789" w14:textId="77777777" w:rsidR="000A5693" w:rsidRDefault="00E70CF0" w:rsidP="00965A58">
      <w:pPr>
        <w:rPr>
          <w:rFonts w:ascii="Arial" w:hAnsi="Arial" w:cs="Arial"/>
          <w:shd w:val="clear" w:color="auto" w:fill="FFFFFF"/>
          <w:lang w:val="en-US"/>
        </w:rPr>
      </w:pPr>
      <w:r w:rsidRPr="00965A58">
        <w:rPr>
          <w:rFonts w:ascii="Arial" w:hAnsi="Arial" w:cs="Arial"/>
          <w:shd w:val="clear" w:color="auto" w:fill="FFFFFF"/>
          <w:lang w:val="en-US"/>
        </w:rPr>
        <w:t xml:space="preserve"> For graduates the Faculty provides a wide range of post-graduate studies, Master of Business Administration </w:t>
      </w:r>
      <w:proofErr w:type="spellStart"/>
      <w:r w:rsidRPr="00965A58">
        <w:rPr>
          <w:rFonts w:ascii="Arial" w:hAnsi="Arial" w:cs="Arial"/>
          <w:shd w:val="clear" w:color="auto" w:fill="FFFFFF"/>
          <w:lang w:val="en-US"/>
        </w:rPr>
        <w:t>programme</w:t>
      </w:r>
      <w:proofErr w:type="spellEnd"/>
      <w:r w:rsidRPr="00965A58">
        <w:rPr>
          <w:rFonts w:ascii="Arial" w:hAnsi="Arial" w:cs="Arial"/>
          <w:shd w:val="clear" w:color="auto" w:fill="FFFFFF"/>
          <w:lang w:val="en-US"/>
        </w:rPr>
        <w:t>, as well as doctoral studies.</w:t>
      </w:r>
      <w:r w:rsidR="000A5693">
        <w:rPr>
          <w:rFonts w:ascii="Arial" w:hAnsi="Arial" w:cs="Arial"/>
          <w:shd w:val="clear" w:color="auto" w:fill="FFFFFF"/>
          <w:lang w:val="en-US"/>
        </w:rPr>
        <w:t xml:space="preserve"> </w:t>
      </w:r>
      <w:r w:rsidR="000A5693">
        <w:rPr>
          <w:rFonts w:ascii="Arial" w:hAnsi="Arial" w:cs="Arial"/>
          <w:shd w:val="clear" w:color="auto" w:fill="FFFFFF"/>
          <w:lang w:val="en-US"/>
        </w:rPr>
        <w:br/>
      </w:r>
      <w:r w:rsidR="000A5693" w:rsidRPr="00272F68">
        <w:rPr>
          <w:rFonts w:ascii="Arial" w:hAnsi="Arial" w:cs="Arial"/>
          <w:color w:val="FF0000"/>
          <w:shd w:val="clear" w:color="auto" w:fill="FFFFFF"/>
          <w:lang w:val="en-US"/>
        </w:rPr>
        <w:lastRenderedPageBreak/>
        <w:t xml:space="preserve">The conference ICABE is co-organized by the </w:t>
      </w:r>
      <w:r w:rsidR="000A5693" w:rsidRPr="00272F68">
        <w:rPr>
          <w:rFonts w:ascii="Arial" w:hAnsi="Arial" w:cs="Arial"/>
          <w:b/>
          <w:color w:val="FF0000"/>
          <w:shd w:val="clear" w:color="auto" w:fill="FFFFFF"/>
          <w:lang w:val="en-US"/>
        </w:rPr>
        <w:t xml:space="preserve">Faculty of Economics. Finance and </w:t>
      </w:r>
      <w:r w:rsidR="000A5693" w:rsidRPr="003B3E85">
        <w:rPr>
          <w:rFonts w:ascii="Arial" w:hAnsi="Arial" w:cs="Arial"/>
          <w:b/>
          <w:color w:val="FF0000"/>
          <w:shd w:val="clear" w:color="auto" w:fill="FFFFFF"/>
          <w:lang w:val="en-US"/>
        </w:rPr>
        <w:t>Management,</w:t>
      </w:r>
      <w:r w:rsidR="000A5693" w:rsidRPr="00272F68">
        <w:rPr>
          <w:rFonts w:ascii="Arial" w:hAnsi="Arial" w:cs="Arial"/>
          <w:color w:val="FF0000"/>
          <w:shd w:val="clear" w:color="auto" w:fill="FFFFFF"/>
          <w:lang w:val="en-US"/>
        </w:rPr>
        <w:t xml:space="preserve"> and two mentioned above Institutes: </w:t>
      </w:r>
      <w:r w:rsidR="000A5693" w:rsidRPr="00272F68">
        <w:rPr>
          <w:rFonts w:ascii="Arial" w:hAnsi="Arial" w:cs="Arial"/>
          <w:b/>
          <w:color w:val="FF0000"/>
          <w:shd w:val="clear" w:color="auto" w:fill="F8F8F8"/>
          <w:lang w:val="en-US"/>
        </w:rPr>
        <w:t>Institute of Economics and Finance, Institute of Management.</w:t>
      </w:r>
    </w:p>
    <w:sectPr w:rsidR="000A5693" w:rsidSect="000A5693">
      <w:type w:val="continuous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328E" w14:textId="77777777" w:rsidR="001D1DB8" w:rsidRDefault="001D1DB8" w:rsidP="00965A58">
      <w:pPr>
        <w:spacing w:after="0" w:line="240" w:lineRule="auto"/>
      </w:pPr>
      <w:r>
        <w:separator/>
      </w:r>
    </w:p>
  </w:endnote>
  <w:endnote w:type="continuationSeparator" w:id="0">
    <w:p w14:paraId="0FEEFB8A" w14:textId="77777777" w:rsidR="001D1DB8" w:rsidRDefault="001D1DB8" w:rsidP="009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62A5" w14:textId="77777777" w:rsidR="001D1DB8" w:rsidRDefault="001D1DB8" w:rsidP="00965A58">
      <w:pPr>
        <w:spacing w:after="0" w:line="240" w:lineRule="auto"/>
      </w:pPr>
      <w:r>
        <w:separator/>
      </w:r>
    </w:p>
  </w:footnote>
  <w:footnote w:type="continuationSeparator" w:id="0">
    <w:p w14:paraId="7AE9594B" w14:textId="77777777" w:rsidR="001D1DB8" w:rsidRDefault="001D1DB8" w:rsidP="0096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42C"/>
    <w:multiLevelType w:val="multilevel"/>
    <w:tmpl w:val="778A48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41B8E"/>
    <w:multiLevelType w:val="hybridMultilevel"/>
    <w:tmpl w:val="ED82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0736"/>
    <w:multiLevelType w:val="hybridMultilevel"/>
    <w:tmpl w:val="BAFE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CE"/>
    <w:rsid w:val="000A5693"/>
    <w:rsid w:val="000B35DC"/>
    <w:rsid w:val="001D1DB8"/>
    <w:rsid w:val="00224854"/>
    <w:rsid w:val="00272F68"/>
    <w:rsid w:val="003B3E85"/>
    <w:rsid w:val="008524BF"/>
    <w:rsid w:val="008638AB"/>
    <w:rsid w:val="008A2B7D"/>
    <w:rsid w:val="00965A58"/>
    <w:rsid w:val="00A2538C"/>
    <w:rsid w:val="00B666CA"/>
    <w:rsid w:val="00DD3C55"/>
    <w:rsid w:val="00DD7287"/>
    <w:rsid w:val="00E0104D"/>
    <w:rsid w:val="00E02ECE"/>
    <w:rsid w:val="00E70CF0"/>
    <w:rsid w:val="00F1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6CEB"/>
  <w15:docId w15:val="{66AA18DA-6632-409B-9766-818F4B0D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02EC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0C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6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65A58"/>
  </w:style>
  <w:style w:type="paragraph" w:styleId="a5">
    <w:name w:val="footer"/>
    <w:basedOn w:val="a"/>
    <w:link w:val="Char1"/>
    <w:uiPriority w:val="99"/>
    <w:unhideWhenUsed/>
    <w:rsid w:val="0096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65A58"/>
  </w:style>
  <w:style w:type="paragraph" w:styleId="a6">
    <w:name w:val="List Paragraph"/>
    <w:basedOn w:val="a"/>
    <w:uiPriority w:val="34"/>
    <w:qFormat/>
    <w:rsid w:val="0096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eiz.pl/kierunki-studiow/studia-stacjonarne/dziennikarstwo-i-zarzadzanie-mediami" TargetMode="External"/><Relationship Id="rId13" Type="http://schemas.openxmlformats.org/officeDocument/2006/relationships/hyperlink" Target="http://www.wneiz.pl/kierunki-studiow/studia-stacjonarne/gospodarka-nieruchomosciami" TargetMode="External"/><Relationship Id="rId18" Type="http://schemas.openxmlformats.org/officeDocument/2006/relationships/hyperlink" Target="http://www.wneiz.pl/kierunki-studiow/studia-stacjonarne/rynek-nieruchomosc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wneiz.pl/kierunki-studiow/studia-stacjonarne/finanse-i-rachunkowosc" TargetMode="External"/><Relationship Id="rId17" Type="http://schemas.openxmlformats.org/officeDocument/2006/relationships/hyperlink" Target="http://www.wneiz.pl/kierunki-studiow/studia-stacjonarne/public-manage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neiz.pl/kierunki-studiow/studia-stacjonarne/przedsiebiorczosc-i-inwestycje" TargetMode="External"/><Relationship Id="rId20" Type="http://schemas.openxmlformats.org/officeDocument/2006/relationships/hyperlink" Target="http://www.wneiz.pl/kierunki-studiow/studia-stacjonarne/zarzadzanie-i-inzynieria-produkcj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neiz.pl/kierunki-studiow/studia-stacjonarne/ekonomiczno-praw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neiz.pl/kierunki-studiow/studia-stacjonarne/informatyka-w-biznesie" TargetMode="External"/><Relationship Id="rId10" Type="http://schemas.openxmlformats.org/officeDocument/2006/relationships/hyperlink" Target="http://www.wneiz.pl/kierunki-studiow/studia-stacjonarne/ekonomia" TargetMode="External"/><Relationship Id="rId19" Type="http://schemas.openxmlformats.org/officeDocument/2006/relationships/hyperlink" Target="http://www.wneiz.pl/kierunki-studiow/studia-stacjonarne/zarzadz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neiz.pl/kierunki-studiow/studia-stacjonarne/economics-and-it-applications" TargetMode="External"/><Relationship Id="rId14" Type="http://schemas.openxmlformats.org/officeDocument/2006/relationships/hyperlink" Target="http://www.wneiz.pl/kierunki-studiow/studia-stacjonarne/informatyka-i-ekonometr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MLatuszynska</dc:creator>
  <cp:lastModifiedBy>Prof. El Thalassinos</cp:lastModifiedBy>
  <cp:revision>3</cp:revision>
  <cp:lastPrinted>2019-11-19T16:01:00Z</cp:lastPrinted>
  <dcterms:created xsi:type="dcterms:W3CDTF">2020-01-21T13:50:00Z</dcterms:created>
  <dcterms:modified xsi:type="dcterms:W3CDTF">2020-01-22T06:50:00Z</dcterms:modified>
</cp:coreProperties>
</file>